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coy-20260914.htm"/>
      <w:bookmarkStart w:id="1" w:name="ksdcoy20260914"/>
      <w:bookmarkEnd w:id="0"/>
      <w:bookmarkEnd w:id="1"/>
      <w:r>
        <w:rPr/>
        <w:t> </w:t>
      </w:r>
    </w:p>
    <w:p>
      <w:pPr>
        <w:pStyle w:val="TextBody"/>
        <w:pBdr>
          <w:top w:val="single" w:sz="18" w:space="1" w:color="000000"/>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pPr>
      <w:r>
        <w:rPr/>
        <w:t> </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September 14,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32"/>
        </w:rPr>
      </w:pPr>
      <w:r>
        <w:rPr>
          <w:rFonts w:ascii="Times New Roman" w:hAnsi="Times New Roman"/>
          <w:b/>
          <w:color w:val="000000"/>
          <w:sz w:val="32"/>
        </w:rPr>
        <w:t>DECOY THERAPEUTICS INC.</w:t>
      </w:r>
      <w:r>
        <w:rPr>
          <w:rFonts w:ascii="Times New Roman" w:hAnsi="Times New Roman"/>
          <w:color w:val="000000"/>
          <w:sz w:val="32"/>
        </w:rPr>
        <w:t xml:space="preserve"> </w:t>
      </w:r>
    </w:p>
    <w:p>
      <w:pPr>
        <w:pStyle w:val="TextBody"/>
        <w:bidi w:val="0"/>
        <w:spacing w:before="0" w:after="6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jc w:val="left"/>
        <w:rPr/>
      </w:pPr>
      <w:r>
        <w:rPr/>
        <w:t> </w:t>
      </w:r>
    </w:p>
    <w:tbl>
      <w:tblPr>
        <w:tblW w:w="5448" w:type="dxa"/>
        <w:jc w:val="left"/>
        <w:tblInd w:w="0" w:type="dxa"/>
        <w:tblLayout w:type="fixed"/>
        <w:tblCellMar>
          <w:top w:w="28" w:type="dxa"/>
          <w:left w:w="28" w:type="dxa"/>
          <w:bottom w:w="28" w:type="dxa"/>
          <w:right w:w="28" w:type="dxa"/>
        </w:tblCellMar>
      </w:tblPr>
      <w:tblGrid>
        <w:gridCol w:w="2926"/>
        <w:gridCol w:w="1066"/>
        <w:gridCol w:w="1456"/>
      </w:tblGrid>
      <w:tr>
        <w:trPr/>
        <w:tc>
          <w:tcPr>
            <w:tcW w:w="29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001-36812</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46-5087339</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18"/>
              </w:rPr>
              <w:t>(Commission</w:t>
            </w:r>
            <w:r>
              <w:rPr>
                <w:rFonts w:ascii="Times New Roman" w:hAnsi="Times New Roman"/>
                <w:color w:val="000000"/>
                <w:sz w:val="24"/>
              </w:rPr>
              <w:br/>
            </w:r>
            <w:r>
              <w:rPr>
                <w:rFonts w:ascii="Times New Roman" w:hAnsi="Times New Roman"/>
                <w:color w:val="000000"/>
                <w:sz w:val="18"/>
              </w:rPr>
              <w:t>File Number)</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18"/>
              </w:rPr>
              <w:t>(IRS Employer</w:t>
            </w:r>
            <w:r>
              <w:rPr>
                <w:rFonts w:ascii="Times New Roman" w:hAnsi="Times New Roman"/>
                <w:color w:val="000000"/>
                <w:sz w:val="24"/>
              </w:rPr>
              <w:br/>
            </w:r>
            <w:r>
              <w:rPr>
                <w:rFonts w:ascii="Times New Roman" w:hAnsi="Times New Roman"/>
                <w:color w:val="000000"/>
                <w:sz w:val="18"/>
              </w:rP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2450 Holcombe Blvd.</w:t>
            </w:r>
          </w:p>
          <w:p>
            <w:pPr>
              <w:pStyle w:val="TableContents"/>
              <w:bidi w:val="0"/>
              <w:jc w:val="center"/>
              <w:rPr>
                <w:rFonts w:ascii="Times New Roman" w:hAnsi="Times New Roman"/>
                <w:b/>
                <w:color w:val="000000"/>
                <w:sz w:val="18"/>
              </w:rPr>
            </w:pPr>
            <w:r>
              <w:rPr>
                <w:rFonts w:ascii="Times New Roman" w:hAnsi="Times New Roman"/>
                <w:b/>
                <w:color w:val="000000"/>
                <w:sz w:val="18"/>
              </w:rPr>
              <w:t>Suite X</w:t>
            </w:r>
          </w:p>
          <w:p>
            <w:pPr>
              <w:pStyle w:val="TableContents"/>
              <w:bidi w:val="0"/>
              <w:jc w:val="center"/>
              <w:rPr>
                <w:rFonts w:ascii="Times New Roman" w:hAnsi="Times New Roman"/>
                <w:sz w:val="18"/>
              </w:rPr>
            </w:pPr>
            <w:r>
              <w:rPr>
                <w:rFonts w:ascii="Times New Roman" w:hAnsi="Times New Roman"/>
                <w:b/>
                <w:color w:val="000000"/>
                <w:sz w:val="18"/>
              </w:rPr>
              <w:t>Houston, TX</w:t>
            </w:r>
            <w:r>
              <w:rPr>
                <w:rFonts w:ascii="Times New Roman" w:hAnsi="Times New Roman"/>
                <w:color w:val="000000"/>
                <w:sz w:val="18"/>
              </w:rPr>
              <w:t xml:space="preserve">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77021</w:t>
            </w:r>
            <w:r>
              <w:rPr>
                <w:rFonts w:ascii="Times New Roman" w:hAnsi="Times New Roman"/>
                <w:color w:val="000000"/>
                <w:sz w:val="18"/>
              </w:rPr>
              <w:b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(713) 913-5608</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N/A</w:t>
        <w:b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976" w:type="dxa"/>
        <w:jc w:val="left"/>
        <w:tblInd w:w="0" w:type="dxa"/>
        <w:tblLayout w:type="fixed"/>
        <w:tblCellMar>
          <w:top w:w="28" w:type="dxa"/>
          <w:left w:w="28" w:type="dxa"/>
          <w:bottom w:w="28" w:type="dxa"/>
          <w:right w:w="28" w:type="dxa"/>
        </w:tblCellMar>
      </w:tblPr>
      <w:tblGrid>
        <w:gridCol w:w="3616"/>
        <w:gridCol w:w="109"/>
        <w:gridCol w:w="826"/>
        <w:gridCol w:w="109"/>
        <w:gridCol w:w="3316"/>
      </w:tblGrid>
      <w:tr>
        <w:trPr/>
        <w:tc>
          <w:tcPr>
            <w:tcW w:w="3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Common Stock, </w:t>
            </w:r>
            <w:r>
              <w:rPr>
                <w:rFonts w:ascii="Times New Roman" w:hAnsi="Times New Roman"/>
                <w:b/>
                <w:color w:val="000000"/>
                <w:sz w:val="18"/>
              </w:rPr>
              <w:t>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DCOY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pBdr>
          <w:top w:val="single" w:sz="6" w:space="1" w:color="000000"/>
          <w:bottom w:val="single" w:sz="18" w:space="1" w:color="000000"/>
        </w:pBdr>
        <w:bidi w:val="0"/>
        <w:jc w:val="left"/>
        <w:rPr/>
      </w:pPr>
      <w:r>
        <w:rPr/>
        <w:t> </w:t>
      </w:r>
    </w:p>
    <w:p>
      <w:pPr>
        <w:pStyle w:val="TextBody"/>
        <w:pBdr>
          <w:bottom w:val="single" w:sz="6" w:space="1" w:color="000000"/>
        </w:pBdr>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12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14, 2026, Decoy Therapeutics Inc. (the “Company”) convened a Special Meeting of Stockholders (the “Special Meeting”). As of July 20, 2026, the record date for the Special Meeting, there were 590,185 shares of common stock issued and outstanding and entitled to vote on the proposals presented at the Special Meeting, of which 271,643, or 46.03%, were present in person or represented by proxy, which constituted a quorum.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Special Meeting, the stockholders voted and: (1) approved the issuance of shares of the Company’s common stock, par value $0.0001 per share (the “Common Stock”), upon the exercise of Series A common warrants, Series B common warrants and Series C common warrants; and (2) approved an amendment to the Company’s Certificate of Incorporation to reduce the number of authorized shares of Common Stock by 10,000,000 to 90,000,000.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Set forth below are the final voting results for each of the proposals submitted to a vote of the Company’s stockholders at the Special Meeting.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1. To approve, for purposes of Nasdaq Listing Rules 5635(b) and 5635(d), the issuance of shares of the Company’s Common Stock, upon the exercise of the Series A common warrants, Series B common warrants and Series C common warrants (collectively, the “Milestone Warrants”) issued in a private placement, including the issuance of shares of Common Stock equal to 20% or more of the shares of Common Stock outstanding immediately prior to the issuance of such Milestone Warrants:</w:t>
      </w:r>
    </w:p>
    <w:p>
      <w:pPr>
        <w:pStyle w:val="TextBody"/>
        <w:bidi w:val="0"/>
        <w:jc w:val="left"/>
        <w:rPr/>
      </w:pPr>
      <w:r>
        <w:rPr/>
        <w:t> </w:t>
      </w:r>
    </w:p>
    <w:p>
      <w:pPr>
        <w:pStyle w:val="TextBody"/>
        <w:bidi w:val="0"/>
        <w:jc w:val="left"/>
        <w:rPr/>
      </w:pPr>
      <w:r>
        <w:rPr/>
        <w:t> </w:t>
      </w:r>
    </w:p>
    <w:p>
      <w:pPr>
        <w:pStyle w:val="TextBody"/>
        <w:bidi w:val="0"/>
        <w:jc w:val="both"/>
        <w:rPr/>
      </w:pPr>
      <w:r>
        <w:rPr/>
        <w:t> </w:t>
      </w:r>
    </w:p>
    <w:tbl>
      <w:tblPr>
        <w:tblW w:w="3565" w:type="dxa"/>
        <w:jc w:val="left"/>
        <w:tblInd w:w="0" w:type="dxa"/>
        <w:tblLayout w:type="fixed"/>
        <w:tblCellMar>
          <w:top w:w="28" w:type="dxa"/>
          <w:left w:w="28" w:type="dxa"/>
          <w:bottom w:w="28" w:type="dxa"/>
          <w:right w:w="28" w:type="dxa"/>
        </w:tblCellMar>
      </w:tblPr>
      <w:tblGrid>
        <w:gridCol w:w="931"/>
        <w:gridCol w:w="146"/>
        <w:gridCol w:w="1111"/>
        <w:gridCol w:w="146"/>
        <w:gridCol w:w="1231"/>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Abstentions</w:t>
            </w:r>
          </w:p>
        </w:tc>
      </w:tr>
      <w:tr>
        <w:trPr/>
        <w:tc>
          <w:tcPr>
            <w:tcW w:w="93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81,646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196</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2. To approve an amendment to the Company’s Certificate of Incorporation to reduce the number of authorized shares of Common Stock by 10,000,000 to 90,000,000:</w:t>
      </w:r>
    </w:p>
    <w:p>
      <w:pPr>
        <w:pStyle w:val="TextBody"/>
        <w:bidi w:val="0"/>
        <w:jc w:val="left"/>
        <w:rPr/>
      </w:pPr>
      <w:r>
        <w:rPr/>
        <w:t> </w:t>
      </w:r>
    </w:p>
    <w:tbl>
      <w:tblPr>
        <w:tblW w:w="3670" w:type="dxa"/>
        <w:jc w:val="left"/>
        <w:tblInd w:w="0" w:type="dxa"/>
        <w:tblLayout w:type="fixed"/>
        <w:tblCellMar>
          <w:top w:w="28" w:type="dxa"/>
          <w:left w:w="28" w:type="dxa"/>
          <w:bottom w:w="28" w:type="dxa"/>
          <w:right w:w="28" w:type="dxa"/>
        </w:tblCellMar>
      </w:tblPr>
      <w:tblGrid>
        <w:gridCol w:w="1036"/>
        <w:gridCol w:w="146"/>
        <w:gridCol w:w="1111"/>
        <w:gridCol w:w="146"/>
        <w:gridCol w:w="123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Abstentions</w:t>
            </w:r>
          </w:p>
        </w:tc>
      </w:tr>
      <w:tr>
        <w:trPr/>
        <w:tc>
          <w:tcPr>
            <w:tcW w:w="103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234,494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181</w:t>
            </w:r>
          </w:p>
        </w:tc>
      </w:tr>
    </w:tbl>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Proposal 3 – Adjournment Proposal</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Because Proposal No. 1 and Proposal No. 2 were approved by at least a majority of the votes cast by the holders of Common Stock represented in person or by proxy at the Special Meeting, the proposal to approve the adjournment of the Special Meeting, if necessary, to solicit additional proxies if there are not sufficient votes at the time of the Special Meeting to approve such proposals was rendered moot.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38" w:type="dxa"/>
        <w:jc w:val="left"/>
        <w:tblInd w:w="0" w:type="dxa"/>
        <w:tblLayout w:type="fixed"/>
        <w:tblCellMar>
          <w:top w:w="28" w:type="dxa"/>
          <w:left w:w="28" w:type="dxa"/>
          <w:bottom w:w="28" w:type="dxa"/>
          <w:right w:w="28" w:type="dxa"/>
        </w:tblCellMar>
      </w:tblPr>
      <w:tblGrid>
        <w:gridCol w:w="2221"/>
        <w:gridCol w:w="406"/>
        <w:gridCol w:w="2011"/>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0"/>
              </w:rPr>
            </w:pPr>
            <w:r>
              <w:rPr>
                <w:rFonts w:ascii="Times New Roman" w:hAnsi="Times New Roman"/>
                <w:smallCaps/>
                <w:color w:val="000000"/>
                <w:sz w:val="20"/>
              </w:rPr>
              <w:t>Decoy Therapeutics inc.</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Mark J. Rosenblum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 Rosenblum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3847</Characters>
  <CharactersWithSpaces>4573</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